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10" w:rsidRPr="00046947" w:rsidRDefault="007340C1" w:rsidP="00046947">
      <w:pPr>
        <w:spacing w:before="120"/>
        <w:jc w:val="center"/>
        <w:rPr>
          <w:b/>
        </w:rPr>
      </w:pPr>
      <w:r>
        <w:rPr>
          <w:b/>
        </w:rPr>
        <w:t>Formato para la elaboración de proyectos de investigación</w:t>
      </w:r>
    </w:p>
    <w:p w:rsidR="001B7010" w:rsidRPr="001B7010" w:rsidRDefault="001B7010" w:rsidP="001B7010">
      <w:pPr>
        <w:widowControl w:val="0"/>
        <w:spacing w:line="360" w:lineRule="auto"/>
        <w:jc w:val="both"/>
        <w:rPr>
          <w:color w:val="000000"/>
          <w:lang w:val="es-CO"/>
        </w:rPr>
      </w:pPr>
      <w:r w:rsidRPr="001B7010">
        <w:rPr>
          <w:color w:val="000000"/>
          <w:lang w:val="es-CO"/>
        </w:rPr>
        <w:t>Por favor seguir las siguientes pautas para la presentación de la propuesta. Tenga en cuenta que</w:t>
      </w:r>
      <w:r>
        <w:rPr>
          <w:color w:val="000000"/>
          <w:lang w:val="es-CO"/>
        </w:rPr>
        <w:t xml:space="preserve"> deben ser cumplidos todos los requerimientos. Por favor no incluir datos personales de los autores, hojas de portadas, tablas de contenido, o datos adicionales a los solicitados. </w:t>
      </w:r>
      <w:r w:rsidRPr="001B7010">
        <w:rPr>
          <w:b/>
          <w:color w:val="000000"/>
          <w:lang w:val="es-CO"/>
        </w:rPr>
        <w:t xml:space="preserve">La propuesta debe ser presentada en formato Word y </w:t>
      </w:r>
      <w:proofErr w:type="spellStart"/>
      <w:r w:rsidRPr="001B7010">
        <w:rPr>
          <w:b/>
          <w:color w:val="000000"/>
          <w:lang w:val="es-CO"/>
        </w:rPr>
        <w:t>Pdf</w:t>
      </w:r>
      <w:proofErr w:type="spellEnd"/>
      <w:r>
        <w:rPr>
          <w:b/>
          <w:color w:val="000000"/>
          <w:lang w:val="es-CO"/>
        </w:rPr>
        <w:t>.</w:t>
      </w:r>
    </w:p>
    <w:p w:rsidR="008B5D55" w:rsidRPr="00C258A2" w:rsidRDefault="008B5D55" w:rsidP="00D74888">
      <w:pPr>
        <w:suppressAutoHyphens w:val="0"/>
        <w:autoSpaceDE w:val="0"/>
        <w:adjustRightInd w:val="0"/>
        <w:jc w:val="both"/>
        <w:textAlignment w:val="auto"/>
        <w:rPr>
          <w:strike/>
        </w:rPr>
      </w:pPr>
    </w:p>
    <w:p w:rsidR="00C258A2" w:rsidRPr="001B7010" w:rsidRDefault="00C258A2" w:rsidP="001B7010">
      <w:pPr>
        <w:pStyle w:val="Prrafodelista"/>
        <w:widowControl w:val="0"/>
        <w:ind w:left="720"/>
        <w:jc w:val="both"/>
        <w:rPr>
          <w:color w:val="000000"/>
          <w:lang w:val="es-CO"/>
        </w:rPr>
      </w:pPr>
      <w:r w:rsidRPr="001B7010">
        <w:rPr>
          <w:i/>
          <w:color w:val="000000"/>
          <w:lang w:val="es-CO"/>
        </w:rPr>
        <w:t>Aspectos formales</w:t>
      </w:r>
      <w:r w:rsidR="001B7010" w:rsidRPr="001B7010">
        <w:rPr>
          <w:i/>
          <w:color w:val="000000"/>
          <w:lang w:val="es-CO"/>
        </w:rPr>
        <w:t xml:space="preserve"> </w:t>
      </w:r>
      <w:r w:rsidR="001B7010" w:rsidRPr="001B7010">
        <w:rPr>
          <w:color w:val="000000"/>
          <w:lang w:val="es-CO"/>
        </w:rPr>
        <w:t>(Normas APA)</w:t>
      </w:r>
    </w:p>
    <w:p w:rsidR="001B7010" w:rsidRDefault="001B7010" w:rsidP="00C258A2">
      <w:pPr>
        <w:widowControl w:val="0"/>
        <w:spacing w:line="360" w:lineRule="auto"/>
        <w:jc w:val="both"/>
        <w:rPr>
          <w:color w:val="000000"/>
          <w:lang w:val="es-CO"/>
        </w:rPr>
      </w:pPr>
    </w:p>
    <w:p w:rsidR="00C258A2" w:rsidRPr="00C5665A" w:rsidRDefault="00C258A2" w:rsidP="00C258A2">
      <w:pPr>
        <w:widowControl w:val="0"/>
        <w:spacing w:line="360" w:lineRule="auto"/>
        <w:jc w:val="both"/>
        <w:rPr>
          <w:color w:val="000000"/>
          <w:lang w:val="es-CO"/>
        </w:rPr>
      </w:pPr>
      <w:r w:rsidRPr="00C5665A">
        <w:rPr>
          <w:color w:val="000000"/>
          <w:lang w:val="es-CO"/>
        </w:rPr>
        <w:t>Extensión: máximo 15 hojas.</w:t>
      </w:r>
    </w:p>
    <w:p w:rsidR="00C258A2" w:rsidRPr="00C258A2" w:rsidRDefault="00C5665A" w:rsidP="00C258A2">
      <w:pPr>
        <w:widowControl w:val="0"/>
        <w:spacing w:line="360" w:lineRule="auto"/>
        <w:jc w:val="both"/>
        <w:rPr>
          <w:color w:val="000000"/>
          <w:lang w:val="es-CO"/>
        </w:rPr>
      </w:pPr>
      <w:r>
        <w:rPr>
          <w:color w:val="000000"/>
          <w:lang w:val="es-CO"/>
        </w:rPr>
        <w:t>Márgenes: 2,5</w:t>
      </w:r>
      <w:r w:rsidR="00C258A2" w:rsidRPr="00C258A2">
        <w:rPr>
          <w:color w:val="000000"/>
          <w:lang w:val="es-CO"/>
        </w:rPr>
        <w:t xml:space="preserve"> cm.</w:t>
      </w:r>
    </w:p>
    <w:p w:rsidR="00C258A2" w:rsidRPr="00C258A2" w:rsidRDefault="00C258A2" w:rsidP="00C258A2">
      <w:pPr>
        <w:widowControl w:val="0"/>
        <w:spacing w:line="360" w:lineRule="auto"/>
        <w:jc w:val="both"/>
        <w:rPr>
          <w:color w:val="000000"/>
          <w:lang w:val="es-CO"/>
        </w:rPr>
      </w:pPr>
      <w:r w:rsidRPr="00C258A2">
        <w:rPr>
          <w:color w:val="000000"/>
          <w:lang w:val="es-CO"/>
        </w:rPr>
        <w:t xml:space="preserve">Fuente: Times New </w:t>
      </w:r>
      <w:proofErr w:type="spellStart"/>
      <w:r w:rsidRPr="00C258A2">
        <w:rPr>
          <w:color w:val="000000"/>
          <w:lang w:val="es-CO"/>
        </w:rPr>
        <w:t>Roman</w:t>
      </w:r>
      <w:proofErr w:type="spellEnd"/>
      <w:r w:rsidRPr="00C258A2">
        <w:rPr>
          <w:color w:val="000000"/>
          <w:lang w:val="es-CO"/>
        </w:rPr>
        <w:t>, 12 puntos.</w:t>
      </w:r>
    </w:p>
    <w:p w:rsidR="00C258A2" w:rsidRPr="00C258A2" w:rsidRDefault="00C258A2" w:rsidP="00C258A2">
      <w:pPr>
        <w:widowControl w:val="0"/>
        <w:spacing w:line="360" w:lineRule="auto"/>
        <w:jc w:val="both"/>
        <w:rPr>
          <w:color w:val="000000"/>
          <w:lang w:val="es-CO"/>
        </w:rPr>
      </w:pPr>
      <w:r w:rsidRPr="00C258A2">
        <w:rPr>
          <w:color w:val="000000"/>
          <w:lang w:val="es-CO"/>
        </w:rPr>
        <w:t>Interlineado: 1,5.</w:t>
      </w:r>
    </w:p>
    <w:p w:rsidR="00E75F50" w:rsidRPr="001B7010" w:rsidRDefault="00E75F50" w:rsidP="001B7010">
      <w:pPr>
        <w:pStyle w:val="Prrafodelista"/>
        <w:spacing w:before="120"/>
        <w:ind w:left="720"/>
        <w:jc w:val="both"/>
        <w:rPr>
          <w:i/>
        </w:rPr>
      </w:pPr>
      <w:r w:rsidRPr="001B7010">
        <w:rPr>
          <w:i/>
        </w:rPr>
        <w:t>Estructura del proyecto</w:t>
      </w:r>
    </w:p>
    <w:p w:rsidR="00C15A09" w:rsidRPr="00C258A2" w:rsidRDefault="00C15A09">
      <w:pPr>
        <w:spacing w:before="120"/>
        <w:jc w:val="both"/>
      </w:pPr>
    </w:p>
    <w:p w:rsidR="00D74888" w:rsidRPr="00C258A2" w:rsidRDefault="00C258A2" w:rsidP="0061573B">
      <w:pPr>
        <w:numPr>
          <w:ilvl w:val="0"/>
          <w:numId w:val="23"/>
        </w:numPr>
        <w:spacing w:line="360" w:lineRule="auto"/>
        <w:jc w:val="both"/>
      </w:pPr>
      <w:r w:rsidRPr="00C258A2">
        <w:t>Título</w:t>
      </w:r>
    </w:p>
    <w:p w:rsidR="00D74888" w:rsidRDefault="00C258A2" w:rsidP="0061573B">
      <w:pPr>
        <w:numPr>
          <w:ilvl w:val="0"/>
          <w:numId w:val="23"/>
        </w:numPr>
        <w:spacing w:line="360" w:lineRule="auto"/>
        <w:jc w:val="both"/>
      </w:pPr>
      <w:r w:rsidRPr="00C258A2">
        <w:t>Resumen del proyecto de investigación</w:t>
      </w:r>
      <w:r w:rsidR="00536335">
        <w:t xml:space="preserve"> (</w:t>
      </w:r>
      <w:r w:rsidR="00600BDC">
        <w:t>máximo 250 palabras</w:t>
      </w:r>
      <w:r w:rsidR="00536335">
        <w:t>)</w:t>
      </w:r>
    </w:p>
    <w:p w:rsidR="007C4D88" w:rsidRDefault="007C4D88" w:rsidP="0061573B">
      <w:pPr>
        <w:numPr>
          <w:ilvl w:val="0"/>
          <w:numId w:val="23"/>
        </w:numPr>
        <w:spacing w:line="360" w:lineRule="auto"/>
        <w:jc w:val="both"/>
      </w:pPr>
      <w:r>
        <w:t>Palabras clave</w:t>
      </w:r>
      <w:r w:rsidR="00536335">
        <w:t xml:space="preserve"> (Máximo 6)</w:t>
      </w:r>
    </w:p>
    <w:p w:rsidR="007C4D88" w:rsidRDefault="007C4D88" w:rsidP="0061573B">
      <w:pPr>
        <w:numPr>
          <w:ilvl w:val="0"/>
          <w:numId w:val="23"/>
        </w:numPr>
        <w:spacing w:line="360" w:lineRule="auto"/>
        <w:jc w:val="both"/>
      </w:pPr>
      <w:r>
        <w:t>Planteamiento del problema</w:t>
      </w:r>
      <w:r w:rsidR="00046947">
        <w:t xml:space="preserve"> y pregunta de inv</w:t>
      </w:r>
      <w:r w:rsidR="002B5D87">
        <w:t>e</w:t>
      </w:r>
      <w:r w:rsidR="00046947">
        <w:t>stigación.</w:t>
      </w:r>
    </w:p>
    <w:p w:rsidR="004D6344" w:rsidRDefault="00C258A2" w:rsidP="0061573B">
      <w:pPr>
        <w:numPr>
          <w:ilvl w:val="0"/>
          <w:numId w:val="23"/>
        </w:numPr>
        <w:spacing w:line="360" w:lineRule="auto"/>
        <w:jc w:val="both"/>
      </w:pPr>
      <w:r w:rsidRPr="00C258A2">
        <w:t>Objetivo general y objetivos específicos</w:t>
      </w:r>
    </w:p>
    <w:p w:rsidR="007C4D88" w:rsidRDefault="007C4D88" w:rsidP="0061573B">
      <w:pPr>
        <w:numPr>
          <w:ilvl w:val="0"/>
          <w:numId w:val="23"/>
        </w:numPr>
        <w:spacing w:line="360" w:lineRule="auto"/>
        <w:jc w:val="both"/>
      </w:pPr>
      <w:r>
        <w:t>Justificación</w:t>
      </w:r>
    </w:p>
    <w:p w:rsidR="007C4D88" w:rsidRPr="00C258A2" w:rsidRDefault="001B7010" w:rsidP="0061573B">
      <w:pPr>
        <w:numPr>
          <w:ilvl w:val="0"/>
          <w:numId w:val="23"/>
        </w:numPr>
        <w:spacing w:line="360" w:lineRule="auto"/>
        <w:jc w:val="both"/>
      </w:pPr>
      <w:r>
        <w:t>Breve e</w:t>
      </w:r>
      <w:r w:rsidR="007C4D88">
        <w:t>stado del arte</w:t>
      </w:r>
    </w:p>
    <w:p w:rsidR="00D74888" w:rsidRDefault="00C258A2" w:rsidP="0061573B">
      <w:pPr>
        <w:numPr>
          <w:ilvl w:val="0"/>
          <w:numId w:val="23"/>
        </w:numPr>
        <w:spacing w:line="360" w:lineRule="auto"/>
        <w:jc w:val="both"/>
      </w:pPr>
      <w:r w:rsidRPr="00C258A2">
        <w:t>Marco teórico o conceptual</w:t>
      </w:r>
    </w:p>
    <w:p w:rsidR="00D74888" w:rsidRDefault="00C258A2" w:rsidP="0061573B">
      <w:pPr>
        <w:numPr>
          <w:ilvl w:val="0"/>
          <w:numId w:val="23"/>
        </w:numPr>
        <w:spacing w:line="360" w:lineRule="auto"/>
        <w:jc w:val="both"/>
      </w:pPr>
      <w:r w:rsidRPr="00C258A2">
        <w:t>Metodología</w:t>
      </w:r>
    </w:p>
    <w:p w:rsidR="00046947" w:rsidRPr="00C258A2" w:rsidRDefault="00046947" w:rsidP="0061573B">
      <w:pPr>
        <w:numPr>
          <w:ilvl w:val="0"/>
          <w:numId w:val="23"/>
        </w:numPr>
        <w:spacing w:line="360" w:lineRule="auto"/>
        <w:jc w:val="both"/>
      </w:pPr>
      <w:r>
        <w:t>Consideraciones éticas (especialmente para trabajo con comunidad y participantes humanos o animales)</w:t>
      </w:r>
    </w:p>
    <w:p w:rsidR="001B7010" w:rsidRDefault="00C258A2" w:rsidP="001B7010">
      <w:pPr>
        <w:numPr>
          <w:ilvl w:val="0"/>
          <w:numId w:val="23"/>
        </w:numPr>
        <w:spacing w:line="360" w:lineRule="auto"/>
        <w:jc w:val="both"/>
      </w:pPr>
      <w:r w:rsidRPr="00C258A2">
        <w:t xml:space="preserve">Resultados e impactos esperados </w:t>
      </w:r>
    </w:p>
    <w:p w:rsidR="00971F51" w:rsidRPr="00971F51" w:rsidRDefault="00C258A2" w:rsidP="0061573B">
      <w:pPr>
        <w:numPr>
          <w:ilvl w:val="0"/>
          <w:numId w:val="23"/>
        </w:numPr>
        <w:spacing w:line="360" w:lineRule="auto"/>
        <w:jc w:val="both"/>
      </w:pPr>
      <w:r w:rsidRPr="00971F51">
        <w:rPr>
          <w:lang w:val="es-CO"/>
        </w:rPr>
        <w:t xml:space="preserve">Productos </w:t>
      </w:r>
      <w:r w:rsidR="007C4D88" w:rsidRPr="00971F51">
        <w:rPr>
          <w:lang w:val="es-CO"/>
        </w:rPr>
        <w:t>esperados</w:t>
      </w:r>
      <w:r w:rsidR="00BA6E37" w:rsidRPr="00971F51">
        <w:rPr>
          <w:lang w:val="es-CO"/>
        </w:rPr>
        <w:t xml:space="preserve"> (según asignación presupuestal) </w:t>
      </w:r>
      <w:r w:rsidR="00B16EB8" w:rsidRPr="00971F51">
        <w:rPr>
          <w:lang w:val="es-CO"/>
        </w:rPr>
        <w:t>y plan de generación de productos</w:t>
      </w:r>
      <w:r w:rsidR="00BA6E37" w:rsidRPr="00971F51">
        <w:rPr>
          <w:lang w:val="es-CO"/>
        </w:rPr>
        <w:t>: Se debe describir detalladamente, el tiempo y las etapas requeridas para que el producto sea visible y los medios para la verificación de su existencia</w:t>
      </w:r>
      <w:r w:rsidR="00600BDC">
        <w:rPr>
          <w:lang w:val="es-CO"/>
        </w:rPr>
        <w:t>.</w:t>
      </w:r>
    </w:p>
    <w:p w:rsidR="00D74888" w:rsidRPr="00C258A2" w:rsidRDefault="00C258A2" w:rsidP="000C2F2A">
      <w:pPr>
        <w:numPr>
          <w:ilvl w:val="0"/>
          <w:numId w:val="23"/>
        </w:numPr>
        <w:spacing w:line="360" w:lineRule="auto"/>
        <w:jc w:val="both"/>
      </w:pPr>
      <w:r w:rsidRPr="00C258A2">
        <w:t xml:space="preserve">Cronograma </w:t>
      </w:r>
      <w:r w:rsidR="000C2F2A">
        <w:t>(a nueve meses máximo)</w:t>
      </w:r>
      <w:r w:rsidR="00C5665A">
        <w:t>.</w:t>
      </w:r>
    </w:p>
    <w:p w:rsidR="007C4D88" w:rsidRDefault="00C5665A" w:rsidP="000C2F2A">
      <w:pPr>
        <w:numPr>
          <w:ilvl w:val="0"/>
          <w:numId w:val="23"/>
        </w:numPr>
        <w:spacing w:line="360" w:lineRule="auto"/>
        <w:jc w:val="both"/>
      </w:pPr>
      <w:r>
        <w:t>Referencias.</w:t>
      </w:r>
    </w:p>
    <w:p w:rsidR="00C5665A" w:rsidRDefault="00C5665A" w:rsidP="00C5665A">
      <w:pPr>
        <w:spacing w:line="360" w:lineRule="auto"/>
        <w:jc w:val="center"/>
        <w:rPr>
          <w:b/>
        </w:rPr>
      </w:pPr>
      <w:r w:rsidRPr="00C5665A">
        <w:rPr>
          <w:b/>
        </w:rPr>
        <w:lastRenderedPageBreak/>
        <w:t>Presupuesto</w:t>
      </w:r>
    </w:p>
    <w:p w:rsidR="00C5665A" w:rsidRDefault="00C5665A" w:rsidP="00310148">
      <w:pPr>
        <w:jc w:val="both"/>
        <w:rPr>
          <w:color w:val="FF0000"/>
          <w:sz w:val="20"/>
        </w:rPr>
      </w:pPr>
      <w:r w:rsidRPr="00310148">
        <w:rPr>
          <w:color w:val="FF0000"/>
          <w:sz w:val="20"/>
        </w:rPr>
        <w:t>Por favor, diligencie el formato de solicitud presupuestal de acuerdo con las indicaciones aquí dispuestas</w:t>
      </w:r>
      <w:r w:rsidR="00310148">
        <w:rPr>
          <w:color w:val="FF0000"/>
          <w:sz w:val="20"/>
        </w:rPr>
        <w:t xml:space="preserve"> e incluya una breve descripción del rubro solicitado</w:t>
      </w:r>
      <w:r w:rsidRPr="00310148">
        <w:rPr>
          <w:color w:val="FF0000"/>
          <w:sz w:val="20"/>
        </w:rPr>
        <w:t>:</w:t>
      </w:r>
    </w:p>
    <w:p w:rsidR="002C370E" w:rsidRDefault="002C370E" w:rsidP="00310148">
      <w:pPr>
        <w:jc w:val="both"/>
        <w:rPr>
          <w:color w:val="FF000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465"/>
        <w:gridCol w:w="1722"/>
        <w:gridCol w:w="1578"/>
        <w:gridCol w:w="1722"/>
      </w:tblGrid>
      <w:tr w:rsidR="002C370E" w:rsidRPr="00A61FA8" w:rsidTr="00D45642">
        <w:trPr>
          <w:cantSplit/>
        </w:trPr>
        <w:tc>
          <w:tcPr>
            <w:tcW w:w="13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s-CO"/>
              </w:rPr>
            </w:pPr>
            <w:bookmarkStart w:id="0" w:name="_GoBack"/>
            <w:bookmarkEnd w:id="0"/>
            <w:r w:rsidRPr="00A61FA8">
              <w:rPr>
                <w:rFonts w:ascii="Cambria" w:hAnsi="Cambria"/>
                <w:b/>
                <w:color w:val="FFFFFF"/>
                <w:sz w:val="16"/>
                <w:szCs w:val="16"/>
                <w:lang w:val="es-CO"/>
              </w:rPr>
              <w:t>RUBROS FINANCIABLES</w:t>
            </w:r>
          </w:p>
        </w:tc>
        <w:tc>
          <w:tcPr>
            <w:tcW w:w="2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FFFFFF"/>
                <w:sz w:val="16"/>
                <w:szCs w:val="16"/>
                <w:lang w:val="es-ES_tradnl"/>
              </w:rPr>
              <w:t>FUENTES</w:t>
            </w:r>
          </w:p>
        </w:tc>
        <w:tc>
          <w:tcPr>
            <w:tcW w:w="9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FFFFFF"/>
                <w:sz w:val="16"/>
                <w:szCs w:val="16"/>
                <w:lang w:val="es-CO"/>
              </w:rPr>
              <w:t>TOTAL</w:t>
            </w:r>
          </w:p>
        </w:tc>
      </w:tr>
      <w:tr w:rsidR="002C370E" w:rsidRPr="00A61FA8" w:rsidTr="00D45642">
        <w:trPr>
          <w:cantSplit/>
        </w:trPr>
        <w:tc>
          <w:tcPr>
            <w:tcW w:w="13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i/>
                <w:color w:val="FFFFFF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FFFFFF"/>
                <w:sz w:val="16"/>
                <w:szCs w:val="16"/>
                <w:lang w:val="es-CO"/>
              </w:rPr>
              <w:t>FODEIN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FFFFFF"/>
                <w:sz w:val="16"/>
                <w:szCs w:val="16"/>
                <w:lang w:val="es-CO"/>
              </w:rPr>
              <w:t>Contrapartida Programa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FFFFFF"/>
                <w:sz w:val="16"/>
                <w:szCs w:val="16"/>
                <w:lang w:val="es-CO"/>
              </w:rPr>
              <w:t>Contrapartida Externa</w:t>
            </w:r>
          </w:p>
        </w:tc>
        <w:tc>
          <w:tcPr>
            <w:tcW w:w="9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t>Personal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color w:val="76923C"/>
                <w:sz w:val="16"/>
                <w:szCs w:val="16"/>
                <w:lang w:val="es-CO"/>
              </w:rPr>
            </w:pPr>
            <w:r w:rsidRPr="00CD7FDC">
              <w:rPr>
                <w:rFonts w:ascii="Cambria" w:hAnsi="Cambria"/>
                <w:color w:val="984806" w:themeColor="accent6" w:themeShade="80"/>
                <w:sz w:val="16"/>
                <w:szCs w:val="16"/>
                <w:lang w:val="es-CO"/>
              </w:rPr>
              <w:t>Pago a docentes vinculados a la Universidad que prestan servicios de investigación dentro del marco del proyecto. OPS</w:t>
            </w:r>
            <w:r>
              <w:rPr>
                <w:rStyle w:val="Refdenotaalpie"/>
                <w:rFonts w:ascii="Cambria" w:hAnsi="Cambria"/>
                <w:color w:val="984806" w:themeColor="accent6" w:themeShade="80"/>
                <w:sz w:val="16"/>
                <w:szCs w:val="16"/>
                <w:lang w:val="es-CO"/>
              </w:rPr>
              <w:footnoteReference w:id="1"/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color w:val="76923C"/>
                <w:sz w:val="16"/>
                <w:szCs w:val="16"/>
                <w:lang w:val="es-CO"/>
              </w:rPr>
            </w:pPr>
            <w:r w:rsidRPr="00CD7FDC">
              <w:rPr>
                <w:rFonts w:ascii="Cambria" w:hAnsi="Cambria"/>
                <w:color w:val="E36C0A" w:themeColor="accent6" w:themeShade="BF"/>
                <w:sz w:val="16"/>
                <w:szCs w:val="16"/>
                <w:lang w:val="es-CO"/>
              </w:rPr>
              <w:t>Horas nómina docentes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CD7FDC" w:rsidRDefault="002C370E" w:rsidP="00D45642">
            <w:pPr>
              <w:widowControl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CO"/>
              </w:rPr>
            </w:pPr>
            <w:r w:rsidRPr="00CD7FDC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>Auxiliares de investigación estudiantes de pregrado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color w:val="76923C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color w:val="76923C"/>
                <w:sz w:val="16"/>
                <w:szCs w:val="16"/>
                <w:lang w:val="es-C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CD7FDC" w:rsidRDefault="002C370E" w:rsidP="00D45642">
            <w:pPr>
              <w:widowControl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CO"/>
              </w:rPr>
            </w:pPr>
            <w:r w:rsidRPr="00CD7FDC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 xml:space="preserve">Asistentes de investigación </w:t>
            </w:r>
            <w:r w:rsidRPr="00C853CD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>(Estudiantes de posgrado vinculados por contrato OPS que deben realizar pago de seguridad social)</w:t>
            </w:r>
            <w:r w:rsidRPr="00CD7FDC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color w:val="76923C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color w:val="76923C"/>
                <w:sz w:val="16"/>
                <w:szCs w:val="16"/>
                <w:lang w:val="es-C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t xml:space="preserve">Equipos </w:t>
            </w:r>
          </w:p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A61FA8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>(Equipos electrónicos o mecánicos, necesarios para procesos de experimentación en laboratorios o en la creación de nuevas tecnologías)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2C370E" w:rsidRPr="00A61FA8" w:rsidTr="00D45642">
        <w:trPr>
          <w:trHeight w:val="318"/>
        </w:trPr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n-US"/>
              </w:rPr>
            </w:pPr>
            <w:r w:rsidRPr="00A61FA8">
              <w:rPr>
                <w:rFonts w:ascii="Cambria" w:hAnsi="Cambria"/>
                <w:b/>
                <w:color w:val="000000"/>
                <w:sz w:val="16"/>
                <w:szCs w:val="16"/>
                <w:lang w:val="en-US"/>
              </w:rPr>
              <w:t xml:space="preserve">Software 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t xml:space="preserve">Materiales </w:t>
            </w:r>
          </w:p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 xml:space="preserve">(Elementos necesarios para el desarrollo del proyecto: tornillos, tuercas, reactivos químicos, sensores, </w:t>
            </w:r>
            <w:proofErr w:type="spellStart"/>
            <w:r w:rsidRPr="00A61FA8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>etc</w:t>
            </w:r>
            <w:proofErr w:type="spellEnd"/>
            <w:r w:rsidRPr="00A61FA8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 xml:space="preserve">). 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t>Papelería</w:t>
            </w:r>
          </w:p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 xml:space="preserve">(Resmas de papel, marcadores, lápices, resaltadores, casetes de audio, </w:t>
            </w:r>
            <w:proofErr w:type="spellStart"/>
            <w:r w:rsidRPr="00A61FA8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>cds</w:t>
            </w:r>
            <w:proofErr w:type="spellEnd"/>
            <w:r w:rsidRPr="00A61FA8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>, etc.)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t>Fotocopias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t>Salidas  de campo</w:t>
            </w:r>
          </w:p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 xml:space="preserve">(Desplazamiento para realizar labores de recolección de datos. Se financia: transporte, hospedaje, gastos necesarios para recopilar información, 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t>Material bibliográfico</w:t>
            </w:r>
          </w:p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>(Libros necesarios para el desarrollo del proyecto que no se encuentren en el catálogo de la USTA)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t>Publicaciones y patentes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B8591D" w:rsidRDefault="002C370E" w:rsidP="00D45642">
            <w:pPr>
              <w:widowControl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CO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t xml:space="preserve">Libro resultado de investigación </w:t>
            </w:r>
            <w:r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 xml:space="preserve">(Tener en cuenta este rubro si se planea como producto un libro resultado de investigación –no divulgación- 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t>Organización de eventos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76923C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lastRenderedPageBreak/>
              <w:t>Servicios técnicos</w:t>
            </w:r>
            <w:r>
              <w:rPr>
                <w:rStyle w:val="Refdenotaalpie"/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footnoteReference w:id="2"/>
            </w:r>
            <w:r w:rsidRPr="00A61FA8">
              <w:rPr>
                <w:rFonts w:ascii="Cambria" w:hAnsi="Cambria"/>
                <w:b/>
                <w:color w:val="76923C"/>
                <w:sz w:val="16"/>
                <w:szCs w:val="16"/>
                <w:lang w:val="es-CO"/>
              </w:rPr>
              <w:t xml:space="preserve"> </w:t>
            </w:r>
          </w:p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sz w:val="16"/>
                <w:szCs w:val="16"/>
                <w:lang w:val="es-CO"/>
              </w:rPr>
              <w:t>(Contratación de personal externo y especializado</w:t>
            </w:r>
            <w:r>
              <w:rPr>
                <w:rFonts w:ascii="Cambria" w:hAnsi="Cambria"/>
                <w:sz w:val="16"/>
                <w:szCs w:val="16"/>
                <w:lang w:val="es-CO"/>
              </w:rPr>
              <w:t xml:space="preserve"> o egresados de la USTA</w:t>
            </w:r>
            <w:r w:rsidRPr="00A61FA8">
              <w:rPr>
                <w:rFonts w:ascii="Cambria" w:hAnsi="Cambria"/>
                <w:sz w:val="16"/>
                <w:szCs w:val="16"/>
                <w:lang w:val="es-CO"/>
              </w:rPr>
              <w:t>)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color w:val="76923C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color w:val="76923C"/>
                <w:sz w:val="16"/>
                <w:szCs w:val="16"/>
                <w:lang w:val="es-CO"/>
              </w:rPr>
              <w:t>Egresados o personal de servicios técnicos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t>Movilidad académica</w:t>
            </w:r>
          </w:p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sz w:val="16"/>
                <w:szCs w:val="16"/>
                <w:lang w:val="es-CO"/>
              </w:rPr>
              <w:t>(Eventos de socialización de resultados</w:t>
            </w:r>
            <w:r>
              <w:rPr>
                <w:rFonts w:ascii="Cambria" w:hAnsi="Cambria"/>
                <w:sz w:val="16"/>
                <w:szCs w:val="16"/>
                <w:lang w:val="es-CO"/>
              </w:rPr>
              <w:t xml:space="preserve">. Se financiará solamente con recurso FODEIN. No es posible solicitar recurso al programa para movilidades de proyectos FODEIN </w:t>
            </w:r>
            <w:r w:rsidRPr="00A61FA8">
              <w:rPr>
                <w:rFonts w:ascii="Cambria" w:hAnsi="Cambria"/>
                <w:sz w:val="16"/>
                <w:szCs w:val="16"/>
                <w:lang w:val="es-CO"/>
              </w:rPr>
              <w:t>)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color w:val="76923C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DD7D14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DD7D14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DD7D14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t>Imprevistos</w:t>
            </w:r>
            <w:r w:rsidRPr="00A61FA8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 xml:space="preserve"> (10% de la asignación)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DD7D14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DD7D14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DD7D14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DD7D14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370E" w:rsidRPr="00A61FA8" w:rsidTr="00D45642"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  <w:t>Pares Académicos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A61FA8" w:rsidRDefault="002C370E" w:rsidP="00D45642">
            <w:pPr>
              <w:widowControl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>$</w:t>
            </w:r>
            <w:r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>72</w:t>
            </w:r>
            <w:r w:rsidRPr="00A61FA8">
              <w:rPr>
                <w:rFonts w:ascii="Cambria" w:hAnsi="Cambria"/>
                <w:color w:val="000000"/>
                <w:sz w:val="16"/>
                <w:szCs w:val="16"/>
                <w:lang w:val="es-CO"/>
              </w:rPr>
              <w:t>0.000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DD7D14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0E" w:rsidRPr="00DD7D14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70E" w:rsidRPr="00DD7D14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370E" w:rsidRPr="00A61FA8" w:rsidTr="00D45642">
        <w:trPr>
          <w:trHeight w:val="96"/>
        </w:trPr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2C370E" w:rsidRPr="00A61FA8" w:rsidRDefault="002C370E" w:rsidP="00D45642">
            <w:pPr>
              <w:pStyle w:val="Ttulo2"/>
              <w:keepNext w:val="0"/>
              <w:numPr>
                <w:ilvl w:val="0"/>
                <w:numId w:val="0"/>
              </w:numPr>
              <w:jc w:val="center"/>
              <w:rPr>
                <w:rFonts w:ascii="Cambria" w:hAnsi="Cambria"/>
                <w:color w:val="FFFFFF"/>
                <w:sz w:val="16"/>
                <w:szCs w:val="16"/>
                <w:lang w:val="es-CO"/>
              </w:rPr>
            </w:pPr>
            <w:r w:rsidRPr="00A61FA8">
              <w:rPr>
                <w:rFonts w:ascii="Cambria" w:hAnsi="Cambria"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2C370E" w:rsidRPr="00A61FA8" w:rsidRDefault="002C370E" w:rsidP="00D45642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16"/>
                <w:szCs w:val="16"/>
                <w:lang w:val="es-CO"/>
              </w:rPr>
            </w:pPr>
          </w:p>
        </w:tc>
      </w:tr>
    </w:tbl>
    <w:p w:rsidR="00C5665A" w:rsidRPr="00C5665A" w:rsidRDefault="00C5665A" w:rsidP="00310148">
      <w:pPr>
        <w:spacing w:line="360" w:lineRule="auto"/>
        <w:rPr>
          <w:b/>
        </w:rPr>
      </w:pPr>
    </w:p>
    <w:sectPr w:rsidR="00C5665A" w:rsidRPr="00C5665A" w:rsidSect="003C2264">
      <w:footerReference w:type="default" r:id="rId8"/>
      <w:pgSz w:w="12242" w:h="15842"/>
      <w:pgMar w:top="1701" w:right="1701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87" w:rsidRDefault="006B2387" w:rsidP="00ED36A4">
      <w:r>
        <w:separator/>
      </w:r>
    </w:p>
  </w:endnote>
  <w:endnote w:type="continuationSeparator" w:id="0">
    <w:p w:rsidR="006B2387" w:rsidRDefault="006B2387" w:rsidP="00ED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 LightCondense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860"/>
      <w:docPartObj>
        <w:docPartGallery w:val="Page Numbers (Bottom of Page)"/>
        <w:docPartUnique/>
      </w:docPartObj>
    </w:sdtPr>
    <w:sdtEndPr/>
    <w:sdtContent>
      <w:p w:rsidR="002E6A24" w:rsidRDefault="000F7569">
        <w:pPr>
          <w:pStyle w:val="Piedepgina"/>
          <w:jc w:val="right"/>
        </w:pPr>
        <w:r w:rsidRPr="002E6A24">
          <w:rPr>
            <w:sz w:val="20"/>
          </w:rPr>
          <w:fldChar w:fldCharType="begin"/>
        </w:r>
        <w:r w:rsidR="002E6A24" w:rsidRPr="002E6A24">
          <w:rPr>
            <w:sz w:val="20"/>
          </w:rPr>
          <w:instrText xml:space="preserve"> PAGE   \* MERGEFORMAT </w:instrText>
        </w:r>
        <w:r w:rsidRPr="002E6A24">
          <w:rPr>
            <w:sz w:val="20"/>
          </w:rPr>
          <w:fldChar w:fldCharType="separate"/>
        </w:r>
        <w:r w:rsidR="002C370E">
          <w:rPr>
            <w:noProof/>
            <w:sz w:val="20"/>
          </w:rPr>
          <w:t>3</w:t>
        </w:r>
        <w:r w:rsidRPr="002E6A24">
          <w:rPr>
            <w:sz w:val="20"/>
          </w:rPr>
          <w:fldChar w:fldCharType="end"/>
        </w:r>
      </w:p>
    </w:sdtContent>
  </w:sdt>
  <w:p w:rsidR="000E4E3E" w:rsidRDefault="000E4E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87" w:rsidRDefault="006B2387" w:rsidP="00ED36A4">
      <w:r w:rsidRPr="00ED36A4">
        <w:rPr>
          <w:color w:val="000000"/>
        </w:rPr>
        <w:separator/>
      </w:r>
    </w:p>
  </w:footnote>
  <w:footnote w:type="continuationSeparator" w:id="0">
    <w:p w:rsidR="006B2387" w:rsidRDefault="006B2387" w:rsidP="00ED36A4">
      <w:r>
        <w:continuationSeparator/>
      </w:r>
    </w:p>
  </w:footnote>
  <w:footnote w:id="1">
    <w:p w:rsidR="002C370E" w:rsidRPr="00CD7FDC" w:rsidRDefault="002C370E" w:rsidP="002C370E">
      <w:pPr>
        <w:pStyle w:val="Textonotapie"/>
      </w:pPr>
      <w:r>
        <w:rPr>
          <w:rStyle w:val="Refdenotaalpie"/>
        </w:rPr>
        <w:footnoteRef/>
      </w:r>
      <w:r>
        <w:t xml:space="preserve"> Es posible contratar los servicios técnicos que pudieran ofrecer los docentes de la USTA de acuerdo con su experticia, siempre y cuando éstos cuenten con el visto bueno del Decano de la Facultad a la que encuentran adscritos, del Vicerrector Académico General, del Vicerrector Administrativo y Financiero y del Vicerrector de la Universidad Abierta y a Distancia. </w:t>
      </w:r>
    </w:p>
  </w:footnote>
  <w:footnote w:id="2">
    <w:p w:rsidR="002C370E" w:rsidRPr="00853C51" w:rsidRDefault="002C370E" w:rsidP="002C370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853C51">
        <w:t>Pago a personas naturales o jurídicas por servicio de exámenes, pruebas, análisis o servicios especializados, que se presentan en forma transitoria o esporádica, cuando no puedan ser desarrollados  por personal de la Universidad.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381"/>
    <w:multiLevelType w:val="multilevel"/>
    <w:tmpl w:val="ABB486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5B8C"/>
    <w:multiLevelType w:val="multilevel"/>
    <w:tmpl w:val="C27A32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33D5"/>
    <w:multiLevelType w:val="multilevel"/>
    <w:tmpl w:val="44A02F6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19E1516"/>
    <w:multiLevelType w:val="multilevel"/>
    <w:tmpl w:val="5BA2DE9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F19E0"/>
    <w:multiLevelType w:val="multilevel"/>
    <w:tmpl w:val="BF40AF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7104B47"/>
    <w:multiLevelType w:val="hybridMultilevel"/>
    <w:tmpl w:val="F1BC6F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442D"/>
    <w:multiLevelType w:val="hybridMultilevel"/>
    <w:tmpl w:val="758AC19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B4DE5"/>
    <w:multiLevelType w:val="multilevel"/>
    <w:tmpl w:val="FC922FB6"/>
    <w:lvl w:ilvl="0">
      <w:numFmt w:val="bullet"/>
      <w:lvlText w:val=""/>
      <w:lvlJc w:val="left"/>
      <w:pPr>
        <w:ind w:left="1068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>
    <w:nsid w:val="3BDD56CD"/>
    <w:multiLevelType w:val="hybridMultilevel"/>
    <w:tmpl w:val="160E6F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C3504"/>
    <w:multiLevelType w:val="hybridMultilevel"/>
    <w:tmpl w:val="2F3EB1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F6B16"/>
    <w:multiLevelType w:val="hybridMultilevel"/>
    <w:tmpl w:val="F18621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235AA"/>
    <w:multiLevelType w:val="hybridMultilevel"/>
    <w:tmpl w:val="E1BC952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A2FBD"/>
    <w:multiLevelType w:val="hybridMultilevel"/>
    <w:tmpl w:val="160E6F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27275"/>
    <w:multiLevelType w:val="hybridMultilevel"/>
    <w:tmpl w:val="17C2DF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A2F31"/>
    <w:multiLevelType w:val="multilevel"/>
    <w:tmpl w:val="2E1428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59BD7FCF"/>
    <w:multiLevelType w:val="multilevel"/>
    <w:tmpl w:val="DF64878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9207A1"/>
    <w:multiLevelType w:val="multilevel"/>
    <w:tmpl w:val="9F46A7CE"/>
    <w:lvl w:ilvl="0">
      <w:start w:val="2"/>
      <w:numFmt w:val="decimal"/>
      <w:lvlText w:val="%1"/>
      <w:lvlJc w:val="left"/>
      <w:pPr>
        <w:ind w:left="435" w:hanging="435"/>
      </w:pPr>
      <w:rPr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>
    <w:nsid w:val="61D2009E"/>
    <w:multiLevelType w:val="multilevel"/>
    <w:tmpl w:val="C4C415A2"/>
    <w:lvl w:ilvl="0">
      <w:start w:val="1"/>
      <w:numFmt w:val="lowerLetter"/>
      <w:lvlText w:val="%1."/>
      <w:lvlJc w:val="left"/>
      <w:pPr>
        <w:ind w:left="144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40C7EE2"/>
    <w:multiLevelType w:val="multilevel"/>
    <w:tmpl w:val="F03CEE94"/>
    <w:styleLink w:val="WWOutlineListStyle"/>
    <w:lvl w:ilvl="0">
      <w:start w:val="1"/>
      <w:numFmt w:val="upperRoman"/>
      <w:pStyle w:val="Ttulo1"/>
      <w:lvlText w:val="%1."/>
      <w:lvlJc w:val="left"/>
    </w:lvl>
    <w:lvl w:ilvl="1">
      <w:start w:val="1"/>
      <w:numFmt w:val="decimal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1.%2.%3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9">
    <w:nsid w:val="68014A7D"/>
    <w:multiLevelType w:val="multilevel"/>
    <w:tmpl w:val="E4705B96"/>
    <w:lvl w:ilvl="0">
      <w:start w:val="1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D0F5C"/>
    <w:multiLevelType w:val="hybridMultilevel"/>
    <w:tmpl w:val="393E7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07B13"/>
    <w:multiLevelType w:val="hybridMultilevel"/>
    <w:tmpl w:val="C3F2B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041F"/>
    <w:multiLevelType w:val="multilevel"/>
    <w:tmpl w:val="6E74C4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numFmt w:val="bullet"/>
      <w:lvlText w:val=""/>
      <w:lvlJc w:val="left"/>
      <w:pPr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C735F"/>
    <w:multiLevelType w:val="multilevel"/>
    <w:tmpl w:val="B6BCB9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22"/>
  </w:num>
  <w:num w:numId="5">
    <w:abstractNumId w:val="17"/>
  </w:num>
  <w:num w:numId="6">
    <w:abstractNumId w:val="4"/>
  </w:num>
  <w:num w:numId="7">
    <w:abstractNumId w:val="14"/>
  </w:num>
  <w:num w:numId="8">
    <w:abstractNumId w:val="0"/>
  </w:num>
  <w:num w:numId="9">
    <w:abstractNumId w:val="16"/>
  </w:num>
  <w:num w:numId="10">
    <w:abstractNumId w:val="1"/>
  </w:num>
  <w:num w:numId="11">
    <w:abstractNumId w:val="15"/>
  </w:num>
  <w:num w:numId="12">
    <w:abstractNumId w:val="7"/>
  </w:num>
  <w:num w:numId="13">
    <w:abstractNumId w:val="19"/>
  </w:num>
  <w:num w:numId="14">
    <w:abstractNumId w:val="2"/>
  </w:num>
  <w:num w:numId="15">
    <w:abstractNumId w:val="8"/>
  </w:num>
  <w:num w:numId="16">
    <w:abstractNumId w:val="12"/>
  </w:num>
  <w:num w:numId="17">
    <w:abstractNumId w:val="11"/>
  </w:num>
  <w:num w:numId="18">
    <w:abstractNumId w:val="5"/>
  </w:num>
  <w:num w:numId="19">
    <w:abstractNumId w:val="10"/>
  </w:num>
  <w:num w:numId="20">
    <w:abstractNumId w:val="20"/>
  </w:num>
  <w:num w:numId="21">
    <w:abstractNumId w:val="13"/>
  </w:num>
  <w:num w:numId="22">
    <w:abstractNumId w:val="9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A4"/>
    <w:rsid w:val="00015F64"/>
    <w:rsid w:val="00017AAB"/>
    <w:rsid w:val="00020707"/>
    <w:rsid w:val="00037100"/>
    <w:rsid w:val="00046947"/>
    <w:rsid w:val="00060D6E"/>
    <w:rsid w:val="000C1DE0"/>
    <w:rsid w:val="000C2F2A"/>
    <w:rsid w:val="000E4E3E"/>
    <w:rsid w:val="000F00A1"/>
    <w:rsid w:val="000F7569"/>
    <w:rsid w:val="00154A9C"/>
    <w:rsid w:val="00164962"/>
    <w:rsid w:val="001B7010"/>
    <w:rsid w:val="001F7594"/>
    <w:rsid w:val="00202268"/>
    <w:rsid w:val="00262470"/>
    <w:rsid w:val="00264197"/>
    <w:rsid w:val="002719AD"/>
    <w:rsid w:val="00293A45"/>
    <w:rsid w:val="002B5D87"/>
    <w:rsid w:val="002C370E"/>
    <w:rsid w:val="002C440E"/>
    <w:rsid w:val="002D3E56"/>
    <w:rsid w:val="002E6A24"/>
    <w:rsid w:val="00310148"/>
    <w:rsid w:val="00346657"/>
    <w:rsid w:val="00352350"/>
    <w:rsid w:val="00357A2C"/>
    <w:rsid w:val="003A4399"/>
    <w:rsid w:val="003B1E4B"/>
    <w:rsid w:val="003C2264"/>
    <w:rsid w:val="003E735A"/>
    <w:rsid w:val="003F61E5"/>
    <w:rsid w:val="00415F1D"/>
    <w:rsid w:val="00443865"/>
    <w:rsid w:val="004C5258"/>
    <w:rsid w:val="004D6344"/>
    <w:rsid w:val="004E157D"/>
    <w:rsid w:val="004E4032"/>
    <w:rsid w:val="004F6936"/>
    <w:rsid w:val="00531312"/>
    <w:rsid w:val="00536335"/>
    <w:rsid w:val="00572F3A"/>
    <w:rsid w:val="005A7B80"/>
    <w:rsid w:val="005E6EDD"/>
    <w:rsid w:val="00600BDC"/>
    <w:rsid w:val="0061573B"/>
    <w:rsid w:val="00623396"/>
    <w:rsid w:val="00652EDF"/>
    <w:rsid w:val="006656A5"/>
    <w:rsid w:val="00672762"/>
    <w:rsid w:val="00695B1F"/>
    <w:rsid w:val="006B2387"/>
    <w:rsid w:val="006E41A7"/>
    <w:rsid w:val="006F4619"/>
    <w:rsid w:val="007340C1"/>
    <w:rsid w:val="0076418F"/>
    <w:rsid w:val="007645AB"/>
    <w:rsid w:val="00765783"/>
    <w:rsid w:val="00774B26"/>
    <w:rsid w:val="00776E9D"/>
    <w:rsid w:val="007A33B9"/>
    <w:rsid w:val="007C4A39"/>
    <w:rsid w:val="007C4D88"/>
    <w:rsid w:val="008029B8"/>
    <w:rsid w:val="00823DC9"/>
    <w:rsid w:val="008918B3"/>
    <w:rsid w:val="00891D92"/>
    <w:rsid w:val="0089760C"/>
    <w:rsid w:val="008B5D55"/>
    <w:rsid w:val="008D443E"/>
    <w:rsid w:val="008F6139"/>
    <w:rsid w:val="009006FC"/>
    <w:rsid w:val="00924FC4"/>
    <w:rsid w:val="009364A6"/>
    <w:rsid w:val="00951579"/>
    <w:rsid w:val="009669C9"/>
    <w:rsid w:val="00971453"/>
    <w:rsid w:val="00971F51"/>
    <w:rsid w:val="00974B3C"/>
    <w:rsid w:val="009E56FF"/>
    <w:rsid w:val="00A07879"/>
    <w:rsid w:val="00A2364C"/>
    <w:rsid w:val="00A26A00"/>
    <w:rsid w:val="00A40A2E"/>
    <w:rsid w:val="00A44B39"/>
    <w:rsid w:val="00A70DDA"/>
    <w:rsid w:val="00AA3D86"/>
    <w:rsid w:val="00AB0B16"/>
    <w:rsid w:val="00AB680A"/>
    <w:rsid w:val="00AF5F76"/>
    <w:rsid w:val="00B02A0F"/>
    <w:rsid w:val="00B11A9B"/>
    <w:rsid w:val="00B16EB8"/>
    <w:rsid w:val="00B27224"/>
    <w:rsid w:val="00B30385"/>
    <w:rsid w:val="00B329E3"/>
    <w:rsid w:val="00B352C6"/>
    <w:rsid w:val="00B35410"/>
    <w:rsid w:val="00BA3A7D"/>
    <w:rsid w:val="00BA6E37"/>
    <w:rsid w:val="00BD6B8B"/>
    <w:rsid w:val="00BE03BC"/>
    <w:rsid w:val="00C1138A"/>
    <w:rsid w:val="00C15A09"/>
    <w:rsid w:val="00C258A2"/>
    <w:rsid w:val="00C305FB"/>
    <w:rsid w:val="00C31AFF"/>
    <w:rsid w:val="00C50705"/>
    <w:rsid w:val="00C55999"/>
    <w:rsid w:val="00C5665A"/>
    <w:rsid w:val="00C811CE"/>
    <w:rsid w:val="00C90989"/>
    <w:rsid w:val="00C90C0E"/>
    <w:rsid w:val="00CD1FBE"/>
    <w:rsid w:val="00CF379B"/>
    <w:rsid w:val="00D05681"/>
    <w:rsid w:val="00D31DFF"/>
    <w:rsid w:val="00D43ED7"/>
    <w:rsid w:val="00D43FA4"/>
    <w:rsid w:val="00D679DB"/>
    <w:rsid w:val="00D74888"/>
    <w:rsid w:val="00D83EB5"/>
    <w:rsid w:val="00D858B7"/>
    <w:rsid w:val="00DE7FE2"/>
    <w:rsid w:val="00E07766"/>
    <w:rsid w:val="00E167DB"/>
    <w:rsid w:val="00E75F50"/>
    <w:rsid w:val="00EB0F59"/>
    <w:rsid w:val="00ED36A4"/>
    <w:rsid w:val="00EE503A"/>
    <w:rsid w:val="00F02A8A"/>
    <w:rsid w:val="00F11782"/>
    <w:rsid w:val="00F5765F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6280F-6A45-4CAD-A86A-CBA86D7B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36A4"/>
    <w:pPr>
      <w:suppressAutoHyphens/>
      <w:autoSpaceDN w:val="0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rsid w:val="00ED36A4"/>
    <w:pPr>
      <w:keepNext/>
      <w:widowControl w:val="0"/>
      <w:numPr>
        <w:numId w:val="1"/>
      </w:numPr>
      <w:tabs>
        <w:tab w:val="left" w:pos="0"/>
      </w:tabs>
      <w:jc w:val="center"/>
      <w:outlineLvl w:val="0"/>
    </w:pPr>
    <w:rPr>
      <w:rFonts w:ascii="Arial" w:hAnsi="Arial"/>
      <w:b/>
      <w:color w:val="000000"/>
      <w:sz w:val="40"/>
      <w:szCs w:val="20"/>
    </w:rPr>
  </w:style>
  <w:style w:type="paragraph" w:styleId="Ttulo2">
    <w:name w:val="heading 2"/>
    <w:basedOn w:val="Normal"/>
    <w:next w:val="Normal"/>
    <w:rsid w:val="00ED36A4"/>
    <w:pPr>
      <w:keepNext/>
      <w:widowControl w:val="0"/>
      <w:numPr>
        <w:ilvl w:val="1"/>
        <w:numId w:val="1"/>
      </w:numPr>
      <w:jc w:val="right"/>
      <w:outlineLvl w:val="1"/>
    </w:pPr>
    <w:rPr>
      <w:rFonts w:ascii="Arial" w:hAnsi="Arial"/>
      <w:b/>
      <w:color w:val="000000"/>
      <w:sz w:val="18"/>
      <w:szCs w:val="20"/>
    </w:rPr>
  </w:style>
  <w:style w:type="paragraph" w:styleId="Ttulo3">
    <w:name w:val="heading 3"/>
    <w:basedOn w:val="Normal"/>
    <w:next w:val="Normal"/>
    <w:rsid w:val="00ED36A4"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/>
      <w:b/>
      <w:color w:val="000000"/>
      <w:sz w:val="18"/>
      <w:szCs w:val="20"/>
      <w:lang w:val="es-CO"/>
    </w:rPr>
  </w:style>
  <w:style w:type="paragraph" w:styleId="Ttulo4">
    <w:name w:val="heading 4"/>
    <w:basedOn w:val="Normal"/>
    <w:next w:val="Normal"/>
    <w:rsid w:val="00ED36A4"/>
    <w:pPr>
      <w:keepNext/>
      <w:numPr>
        <w:ilvl w:val="3"/>
        <w:numId w:val="1"/>
      </w:numPr>
      <w:tabs>
        <w:tab w:val="left" w:pos="-2160"/>
        <w:tab w:val="left" w:pos="-1980"/>
        <w:tab w:val="left" w:pos="360"/>
      </w:tabs>
      <w:jc w:val="both"/>
      <w:outlineLvl w:val="3"/>
    </w:pPr>
    <w:rPr>
      <w:rFonts w:ascii="Formata LightCondensed" w:hAnsi="Formata LightCondensed"/>
      <w:b/>
      <w:sz w:val="22"/>
      <w:szCs w:val="20"/>
      <w:lang w:val="es-MX"/>
    </w:rPr>
  </w:style>
  <w:style w:type="paragraph" w:styleId="Ttulo5">
    <w:name w:val="heading 5"/>
    <w:basedOn w:val="Normal"/>
    <w:next w:val="Normal"/>
    <w:rsid w:val="00ED36A4"/>
    <w:pPr>
      <w:keepNext/>
      <w:widowControl w:val="0"/>
      <w:numPr>
        <w:ilvl w:val="4"/>
        <w:numId w:val="1"/>
      </w:numPr>
      <w:jc w:val="both"/>
      <w:outlineLvl w:val="4"/>
    </w:pPr>
    <w:rPr>
      <w:rFonts w:ascii="Arial" w:hAnsi="Arial"/>
      <w:b/>
      <w:color w:val="000000"/>
      <w:sz w:val="22"/>
      <w:szCs w:val="20"/>
      <w:lang w:val="es-CO"/>
    </w:rPr>
  </w:style>
  <w:style w:type="paragraph" w:styleId="Ttulo6">
    <w:name w:val="heading 6"/>
    <w:basedOn w:val="Normal"/>
    <w:next w:val="Normal"/>
    <w:rsid w:val="00ED36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rsid w:val="00ED36A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rsid w:val="00ED36A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rsid w:val="00ED36A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rsid w:val="00ED36A4"/>
    <w:pPr>
      <w:numPr>
        <w:numId w:val="1"/>
      </w:numPr>
    </w:pPr>
  </w:style>
  <w:style w:type="paragraph" w:customStyle="1" w:styleId="Default">
    <w:name w:val="Default"/>
    <w:rsid w:val="00ED36A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rsid w:val="00ED36A4"/>
    <w:rPr>
      <w:color w:val="0000FF"/>
      <w:u w:val="single"/>
    </w:rPr>
  </w:style>
  <w:style w:type="paragraph" w:styleId="Textonotapie">
    <w:name w:val="footnote text"/>
    <w:basedOn w:val="Normal"/>
    <w:uiPriority w:val="99"/>
    <w:rsid w:val="00ED36A4"/>
    <w:rPr>
      <w:sz w:val="20"/>
      <w:szCs w:val="20"/>
    </w:rPr>
  </w:style>
  <w:style w:type="character" w:styleId="Refdenotaalpie">
    <w:name w:val="footnote reference"/>
    <w:uiPriority w:val="99"/>
    <w:rsid w:val="00ED36A4"/>
    <w:rPr>
      <w:position w:val="0"/>
      <w:vertAlign w:val="superscript"/>
    </w:rPr>
  </w:style>
  <w:style w:type="character" w:customStyle="1" w:styleId="TextonotapieCar">
    <w:name w:val="Texto nota pie Car"/>
    <w:uiPriority w:val="99"/>
    <w:rsid w:val="00ED36A4"/>
    <w:rPr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ED36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36A4"/>
  </w:style>
  <w:style w:type="paragraph" w:styleId="Encabezado">
    <w:name w:val="header"/>
    <w:basedOn w:val="Normal"/>
    <w:rsid w:val="00ED36A4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D36A4"/>
    <w:pPr>
      <w:ind w:left="708"/>
    </w:pPr>
  </w:style>
  <w:style w:type="character" w:styleId="nfasis">
    <w:name w:val="Emphasis"/>
    <w:rsid w:val="00ED36A4"/>
    <w:rPr>
      <w:i/>
      <w:iCs/>
    </w:rPr>
  </w:style>
  <w:style w:type="character" w:styleId="Hipervnculovisitado">
    <w:name w:val="FollowedHyperlink"/>
    <w:rsid w:val="00ED36A4"/>
    <w:rPr>
      <w:color w:val="800080"/>
      <w:u w:val="single"/>
    </w:rPr>
  </w:style>
  <w:style w:type="paragraph" w:styleId="Sinespaciado">
    <w:name w:val="No Spacing"/>
    <w:rsid w:val="00ED36A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rsid w:val="00ED36A4"/>
    <w:rPr>
      <w:sz w:val="16"/>
      <w:szCs w:val="16"/>
    </w:rPr>
  </w:style>
  <w:style w:type="paragraph" w:styleId="Textocomentario">
    <w:name w:val="annotation text"/>
    <w:basedOn w:val="Normal"/>
    <w:rsid w:val="00ED36A4"/>
    <w:rPr>
      <w:sz w:val="20"/>
      <w:szCs w:val="20"/>
    </w:rPr>
  </w:style>
  <w:style w:type="character" w:customStyle="1" w:styleId="TextocomentarioCar">
    <w:name w:val="Texto comentario Car"/>
    <w:basedOn w:val="Fuentedeprrafopredeter"/>
    <w:rsid w:val="00ED36A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ED36A4"/>
    <w:rPr>
      <w:b/>
      <w:bCs/>
    </w:rPr>
  </w:style>
  <w:style w:type="character" w:customStyle="1" w:styleId="AsuntodelcomentarioCar">
    <w:name w:val="Asunto del comentario Car"/>
    <w:basedOn w:val="TextocomentarioCar"/>
    <w:rsid w:val="00ED36A4"/>
    <w:rPr>
      <w:b/>
      <w:bCs/>
      <w:lang w:val="es-ES" w:eastAsia="es-ES"/>
    </w:rPr>
  </w:style>
  <w:style w:type="paragraph" w:styleId="Textodeglobo">
    <w:name w:val="Balloon Text"/>
    <w:basedOn w:val="Normal"/>
    <w:rsid w:val="00ED3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ED36A4"/>
    <w:rPr>
      <w:rFonts w:ascii="Tahoma" w:hAnsi="Tahoma" w:cs="Tahoma"/>
      <w:sz w:val="16"/>
      <w:szCs w:val="16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2719AD"/>
    <w:pPr>
      <w:autoSpaceDN/>
      <w:jc w:val="center"/>
      <w:textAlignment w:val="auto"/>
    </w:pPr>
    <w:rPr>
      <w:rFonts w:ascii="Arial" w:hAnsi="Arial"/>
      <w:b/>
      <w:szCs w:val="20"/>
      <w:lang w:val="es-ES_tradnl" w:eastAsia="ar-SA"/>
    </w:rPr>
  </w:style>
  <w:style w:type="character" w:customStyle="1" w:styleId="PuestoCar">
    <w:name w:val="Puesto Car"/>
    <w:basedOn w:val="Fuentedeprrafopredeter"/>
    <w:link w:val="Puesto"/>
    <w:rsid w:val="002719AD"/>
    <w:rPr>
      <w:rFonts w:ascii="Arial" w:hAnsi="Arial"/>
      <w:b/>
      <w:sz w:val="24"/>
      <w:lang w:val="es-ES_tradnl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2719A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719A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Fuentedeprrafopredeter"/>
    <w:rsid w:val="00B35410"/>
  </w:style>
  <w:style w:type="paragraph" w:customStyle="1" w:styleId="Style4">
    <w:name w:val="Style4"/>
    <w:basedOn w:val="Normal"/>
    <w:uiPriority w:val="99"/>
    <w:rsid w:val="00C1138A"/>
    <w:pPr>
      <w:widowControl w:val="0"/>
      <w:suppressAutoHyphens w:val="0"/>
      <w:autoSpaceDE w:val="0"/>
      <w:adjustRightInd w:val="0"/>
      <w:spacing w:line="254" w:lineRule="exact"/>
      <w:jc w:val="both"/>
      <w:textAlignment w:val="auto"/>
    </w:pPr>
    <w:rPr>
      <w:rFonts w:ascii="Calibri" w:hAnsi="Calibri"/>
      <w:lang w:val="es-CO" w:eastAsia="es-CO"/>
    </w:rPr>
  </w:style>
  <w:style w:type="character" w:customStyle="1" w:styleId="FontStyle51">
    <w:name w:val="Font Style51"/>
    <w:basedOn w:val="Fuentedeprrafopredeter"/>
    <w:uiPriority w:val="99"/>
    <w:rsid w:val="00C1138A"/>
    <w:rPr>
      <w:rFonts w:ascii="Book Antiqua" w:hAnsi="Book Antiqua" w:cs="Book Antiqua"/>
      <w:color w:val="00000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A7B80"/>
    <w:rPr>
      <w:b/>
      <w:bCs/>
    </w:rPr>
  </w:style>
  <w:style w:type="table" w:styleId="Tablaconcuadrcula">
    <w:name w:val="Table Grid"/>
    <w:basedOn w:val="Tablanormal"/>
    <w:uiPriority w:val="59"/>
    <w:rsid w:val="00C55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2E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E39B3-5D3B-4D8C-9599-76135FDA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OBJETIVO: SELECCIONAR PROYECTOS TENDIENTES A LA CELEBRACIÓN DE CONVENIOS ESPECIALES DE COOPERACIÓN EN EL PROGRAMA NACIONAL DE FORMACIÓN ESPECIALIZADA Y ACTUALIZACIÓN TECNOLÓGICA DEL RECURSO HUMANO, EN LAS LÍNEAS DE FORMACIÓN PARA LA ALTA GERENCIA Y FORM</vt:lpstr>
    </vt:vector>
  </TitlesOfParts>
  <Company>Usta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OBJETIVO: SELECCIONAR PROYECTOS TENDIENTES A LA CELEBRACIÓN DE CONVENIOS ESPECIALES DE COOPERACIÓN EN EL PROGRAMA NACIONAL DE FORMACIÓN ESPECIALIZADA Y ACTUALIZACIÓN TECNOLÓGICA DEL RECURSO HUMANO, EN LAS LÍNEAS DE FORMACIÓN PARA LA ALTA GERENCIA Y FORM</dc:title>
  <dc:subject/>
  <dc:creator>Universidad Santo Tomas</dc:creator>
  <cp:keywords/>
  <dc:description/>
  <cp:lastModifiedBy>Aura Pilar Fagua Fagua</cp:lastModifiedBy>
  <cp:revision>3</cp:revision>
  <cp:lastPrinted>2010-07-06T20:58:00Z</cp:lastPrinted>
  <dcterms:created xsi:type="dcterms:W3CDTF">2017-09-18T14:14:00Z</dcterms:created>
  <dcterms:modified xsi:type="dcterms:W3CDTF">2017-09-18T17:33:00Z</dcterms:modified>
</cp:coreProperties>
</file>